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52A" w:rsidRDefault="0069352A" w:rsidP="00891536">
      <w:pPr>
        <w:jc w:val="center"/>
        <w:rPr>
          <w:b/>
          <w:bCs/>
          <w:sz w:val="32"/>
          <w:szCs w:val="32"/>
        </w:rPr>
      </w:pPr>
      <w:r>
        <w:rPr>
          <w:rFonts w:hint="eastAsia"/>
          <w:b/>
          <w:bCs/>
          <w:sz w:val="32"/>
          <w:szCs w:val="32"/>
        </w:rPr>
        <w:t>附件</w:t>
      </w:r>
      <w:r>
        <w:rPr>
          <w:b/>
          <w:bCs/>
          <w:sz w:val="32"/>
          <w:szCs w:val="32"/>
        </w:rPr>
        <w:t>1</w:t>
      </w:r>
      <w:r>
        <w:rPr>
          <w:rFonts w:hint="eastAsia"/>
          <w:b/>
          <w:bCs/>
          <w:sz w:val="32"/>
          <w:szCs w:val="32"/>
        </w:rPr>
        <w:t>：“书香机关”推荐书目</w:t>
      </w:r>
    </w:p>
    <w:p w:rsidR="0069352A" w:rsidRDefault="0069352A" w:rsidP="00891536">
      <w:pPr>
        <w:jc w:val="center"/>
        <w:rPr>
          <w:sz w:val="32"/>
          <w:szCs w:val="32"/>
        </w:rPr>
      </w:pPr>
      <w:r>
        <w:rPr>
          <w:sz w:val="32"/>
          <w:szCs w:val="32"/>
        </w:rPr>
        <w:t>(</w:t>
      </w:r>
      <w:r>
        <w:rPr>
          <w:rFonts w:hint="eastAsia"/>
          <w:sz w:val="32"/>
          <w:szCs w:val="32"/>
        </w:rPr>
        <w:t>共计</w:t>
      </w:r>
      <w:r>
        <w:rPr>
          <w:sz w:val="32"/>
          <w:szCs w:val="32"/>
        </w:rPr>
        <w:t>10</w:t>
      </w:r>
      <w:r>
        <w:rPr>
          <w:rFonts w:hint="eastAsia"/>
          <w:sz w:val="32"/>
          <w:szCs w:val="32"/>
        </w:rPr>
        <w:t>本</w:t>
      </w:r>
      <w:r>
        <w:rPr>
          <w:sz w:val="32"/>
          <w:szCs w:val="32"/>
        </w:rPr>
        <w:t>)</w:t>
      </w:r>
    </w:p>
    <w:p w:rsidR="0069352A" w:rsidRDefault="0069352A" w:rsidP="00E26856">
      <w:pPr>
        <w:spacing w:line="360" w:lineRule="auto"/>
        <w:ind w:firstLineChars="200" w:firstLine="31680"/>
        <w:rPr>
          <w:sz w:val="24"/>
        </w:rPr>
      </w:pPr>
      <w:r>
        <w:rPr>
          <w:b/>
          <w:bCs/>
          <w:sz w:val="24"/>
        </w:rPr>
        <w:t>1.</w:t>
      </w:r>
      <w:r>
        <w:rPr>
          <w:rFonts w:hint="eastAsia"/>
          <w:b/>
          <w:bCs/>
          <w:sz w:val="24"/>
        </w:rPr>
        <w:t>《领导力与领导艺术》</w:t>
      </w:r>
      <w:r>
        <w:rPr>
          <w:rFonts w:hint="eastAsia"/>
          <w:sz w:val="24"/>
        </w:rPr>
        <w:t>，全国干部培训教材编审指导委员会编著；党建读物出版社，人民出版社</w:t>
      </w:r>
      <w:r>
        <w:rPr>
          <w:sz w:val="24"/>
        </w:rPr>
        <w:t xml:space="preserve">;  </w:t>
      </w:r>
      <w:smartTag w:uri="urn:schemas-microsoft-com:office:smarttags" w:element="chsdate">
        <w:smartTagPr>
          <w:attr w:name="IsROCDate" w:val="False"/>
          <w:attr w:name="IsLunarDate" w:val="False"/>
          <w:attr w:name="Day" w:val="1"/>
          <w:attr w:name="Month" w:val="2"/>
          <w:attr w:name="Year" w:val="2015"/>
        </w:smartTagPr>
        <w:r>
          <w:rPr>
            <w:sz w:val="24"/>
          </w:rPr>
          <w:t>2015</w:t>
        </w:r>
        <w:r>
          <w:rPr>
            <w:rFonts w:hint="eastAsia"/>
            <w:sz w:val="24"/>
          </w:rPr>
          <w:t>年</w:t>
        </w:r>
        <w:r>
          <w:rPr>
            <w:sz w:val="24"/>
          </w:rPr>
          <w:t>2</w:t>
        </w:r>
        <w:r>
          <w:rPr>
            <w:rFonts w:hint="eastAsia"/>
            <w:sz w:val="24"/>
          </w:rPr>
          <w:t>月</w:t>
        </w:r>
        <w:r>
          <w:rPr>
            <w:sz w:val="24"/>
          </w:rPr>
          <w:t>1</w:t>
        </w:r>
        <w:r>
          <w:rPr>
            <w:rFonts w:hint="eastAsia"/>
            <w:sz w:val="24"/>
          </w:rPr>
          <w:t>日</w:t>
        </w:r>
      </w:smartTag>
    </w:p>
    <w:p w:rsidR="0069352A" w:rsidRDefault="0069352A" w:rsidP="00E26856">
      <w:pPr>
        <w:spacing w:line="360" w:lineRule="auto"/>
        <w:ind w:firstLineChars="200" w:firstLine="31680"/>
        <w:rPr>
          <w:sz w:val="24"/>
        </w:rPr>
      </w:pPr>
      <w:r>
        <w:rPr>
          <w:rFonts w:hint="eastAsia"/>
          <w:sz w:val="24"/>
        </w:rPr>
        <w:t>内容推荐：为帮助广大干部深入学习贯彻中央的战略部署和工作要求，不断提高知识化、专业化水平和履职尽责的能力，全国干部培训教材编审指导委员会组织编写了第四批全国干部学习培训教材。习近平总书记亲自为教材作序，充分体现了党中央对干部教育培训工作的高度重视和对广大干部成长的亲切关怀，必将有力促进广大干部更加自觉地学好教材、用好教材。中共中央组织部、中共中央宣传部联合下发了《关于认真学习贯彻习近平总书记为第四批全国干部学习培训教材所作〈序言〉精神的通知》，对组织广大干部学习使用这批教材作出明确部署和安排。</w:t>
      </w:r>
    </w:p>
    <w:p w:rsidR="0069352A" w:rsidRDefault="0069352A" w:rsidP="00E26856">
      <w:pPr>
        <w:numPr>
          <w:ilvl w:val="0"/>
          <w:numId w:val="1"/>
        </w:numPr>
        <w:spacing w:line="360" w:lineRule="auto"/>
        <w:ind w:firstLineChars="200" w:firstLine="31680"/>
        <w:rPr>
          <w:sz w:val="24"/>
        </w:rPr>
      </w:pPr>
      <w:r>
        <w:rPr>
          <w:rFonts w:hint="eastAsia"/>
          <w:b/>
          <w:bCs/>
          <w:sz w:val="24"/>
        </w:rPr>
        <w:t>《高思在云：中国兴起与全球秩序重组》</w:t>
      </w:r>
      <w:r>
        <w:rPr>
          <w:rFonts w:hint="eastAsia"/>
          <w:sz w:val="24"/>
        </w:rPr>
        <w:t>，朱汉云著；中国人民大学出版社</w:t>
      </w:r>
      <w:r>
        <w:rPr>
          <w:sz w:val="24"/>
        </w:rPr>
        <w:t>; 2015</w:t>
      </w:r>
      <w:r>
        <w:rPr>
          <w:rFonts w:hint="eastAsia"/>
          <w:sz w:val="24"/>
        </w:rPr>
        <w:t>年</w:t>
      </w:r>
      <w:r>
        <w:rPr>
          <w:sz w:val="24"/>
        </w:rPr>
        <w:t>9</w:t>
      </w:r>
      <w:r>
        <w:rPr>
          <w:rFonts w:hint="eastAsia"/>
          <w:sz w:val="24"/>
        </w:rPr>
        <w:t>月</w:t>
      </w:r>
      <w:r>
        <w:rPr>
          <w:sz w:val="24"/>
        </w:rPr>
        <w:t>10</w:t>
      </w:r>
      <w:r>
        <w:rPr>
          <w:rFonts w:hint="eastAsia"/>
          <w:sz w:val="24"/>
        </w:rPr>
        <w:t>日</w:t>
      </w:r>
    </w:p>
    <w:p w:rsidR="0069352A" w:rsidRDefault="0069352A" w:rsidP="00E26856">
      <w:pPr>
        <w:spacing w:line="360" w:lineRule="auto"/>
        <w:ind w:firstLineChars="200" w:firstLine="31680"/>
        <w:rPr>
          <w:sz w:val="24"/>
        </w:rPr>
      </w:pPr>
      <w:r>
        <w:rPr>
          <w:rFonts w:hint="eastAsia"/>
          <w:sz w:val="24"/>
        </w:rPr>
        <w:t>内容推荐：本书将中国的发展经验及其影响放置在最宽广的历史坐标与理论视野中。作者在梳理过去三百年世界史的演进脉络，深入观察西方国家政治经济体制的构成与运作机制，批判性透视全球政治经济旧秩序的真实本质与宰制机制的基础上，深入浅出地探讨了中国兴起对人类社会发展的历史意涵这个大问题。</w:t>
      </w:r>
    </w:p>
    <w:p w:rsidR="0069352A" w:rsidRDefault="0069352A" w:rsidP="00891536">
      <w:pPr>
        <w:spacing w:line="360" w:lineRule="auto"/>
        <w:rPr>
          <w:sz w:val="24"/>
        </w:rPr>
      </w:pPr>
      <w:r>
        <w:rPr>
          <w:b/>
          <w:bCs/>
          <w:sz w:val="24"/>
        </w:rPr>
        <w:t xml:space="preserve">    3.</w:t>
      </w:r>
      <w:r>
        <w:rPr>
          <w:rFonts w:hint="eastAsia"/>
          <w:b/>
          <w:bCs/>
          <w:sz w:val="24"/>
        </w:rPr>
        <w:t>《时寒冰说</w:t>
      </w:r>
      <w:r>
        <w:rPr>
          <w:b/>
          <w:bCs/>
          <w:sz w:val="24"/>
        </w:rPr>
        <w:t>:</w:t>
      </w:r>
      <w:r>
        <w:rPr>
          <w:rFonts w:hint="eastAsia"/>
          <w:b/>
          <w:bCs/>
          <w:sz w:val="24"/>
        </w:rPr>
        <w:t>未来二十年</w:t>
      </w:r>
      <w:r>
        <w:rPr>
          <w:b/>
          <w:bCs/>
          <w:sz w:val="24"/>
        </w:rPr>
        <w:t>,</w:t>
      </w:r>
      <w:r>
        <w:rPr>
          <w:rFonts w:hint="eastAsia"/>
          <w:b/>
          <w:bCs/>
          <w:sz w:val="24"/>
        </w:rPr>
        <w:t>经济大趋势》</w:t>
      </w:r>
      <w:r>
        <w:rPr>
          <w:rFonts w:hint="eastAsia"/>
          <w:sz w:val="24"/>
        </w:rPr>
        <w:t>，时寒冰著，上海财经大学出版社，</w:t>
      </w:r>
      <w:r>
        <w:rPr>
          <w:sz w:val="24"/>
        </w:rPr>
        <w:t>2014</w:t>
      </w:r>
      <w:r>
        <w:rPr>
          <w:rFonts w:hint="eastAsia"/>
          <w:sz w:val="24"/>
        </w:rPr>
        <w:t>年</w:t>
      </w:r>
      <w:r>
        <w:rPr>
          <w:sz w:val="24"/>
        </w:rPr>
        <w:t>8</w:t>
      </w:r>
      <w:r>
        <w:rPr>
          <w:rFonts w:hint="eastAsia"/>
          <w:sz w:val="24"/>
        </w:rPr>
        <w:t>月</w:t>
      </w:r>
      <w:r>
        <w:rPr>
          <w:sz w:val="24"/>
        </w:rPr>
        <w:t> </w:t>
      </w:r>
    </w:p>
    <w:p w:rsidR="0069352A" w:rsidRDefault="0069352A" w:rsidP="00891536">
      <w:pPr>
        <w:spacing w:line="360" w:lineRule="auto"/>
        <w:ind w:firstLine="480"/>
        <w:rPr>
          <w:sz w:val="24"/>
        </w:rPr>
      </w:pPr>
      <w:r>
        <w:rPr>
          <w:rFonts w:hint="eastAsia"/>
          <w:sz w:val="24"/>
        </w:rPr>
        <w:t>内容推荐：是什么导致了货币的持续超发？如何看待中国的股市？判断中国房价趋势转变的关键点是什么？当下与未来的风险和机会在哪里？大宗商品的涨跌周期如何界定？面对未来的大趋势，投资者该如何做选择？企业家应该如何决策？</w:t>
      </w:r>
      <w:r>
        <w:rPr>
          <w:sz w:val="24"/>
        </w:rPr>
        <w:t>……</w:t>
      </w:r>
      <w:r>
        <w:rPr>
          <w:rFonts w:hint="eastAsia"/>
          <w:sz w:val="24"/>
        </w:rPr>
        <w:t>本书通过分析中国决策、大国角逐、全球博弈三条主线，对上述问题一一做出解答，展现出一个波澜壮阔的涵盖中国和全球主要经济体的宏大趋势，以及涵盖楼市、汇率、大宗商品等在内的微观趋势，让未来</w:t>
      </w:r>
      <w:r>
        <w:rPr>
          <w:sz w:val="24"/>
        </w:rPr>
        <w:t>20</w:t>
      </w:r>
      <w:r>
        <w:rPr>
          <w:rFonts w:hint="eastAsia"/>
          <w:sz w:val="24"/>
        </w:rPr>
        <w:t>年纤毫毕现。本书带给大家的并非简单的结论，而是非常系统和具体的分析过程。既给读者投资决策提供重要的参考，也帮助读者认识、掌握系统分析趋势的基本方法。这是一本百科全书式的趋势分析巨作。</w:t>
      </w:r>
    </w:p>
    <w:p w:rsidR="0069352A" w:rsidRDefault="0069352A" w:rsidP="00891536">
      <w:pPr>
        <w:spacing w:line="360" w:lineRule="auto"/>
        <w:rPr>
          <w:sz w:val="24"/>
        </w:rPr>
      </w:pPr>
      <w:r>
        <w:rPr>
          <w:b/>
          <w:bCs/>
          <w:sz w:val="24"/>
        </w:rPr>
        <w:t xml:space="preserve">   4.</w:t>
      </w:r>
      <w:r>
        <w:rPr>
          <w:rFonts w:hint="eastAsia"/>
          <w:b/>
          <w:bCs/>
          <w:sz w:val="24"/>
        </w:rPr>
        <w:t>《旧制度与大革命》</w:t>
      </w:r>
      <w:r>
        <w:rPr>
          <w:sz w:val="24"/>
        </w:rPr>
        <w:t>,</w:t>
      </w:r>
      <w:r>
        <w:rPr>
          <w:rFonts w:hint="eastAsia"/>
          <w:sz w:val="24"/>
        </w:rPr>
        <w:t>（法）</w:t>
      </w:r>
      <w:hyperlink r:id="rId7" w:tgtFrame="http://product.dangdang.com/_blank" w:history="1">
        <w:r>
          <w:rPr>
            <w:rFonts w:hint="eastAsia"/>
            <w:sz w:val="24"/>
          </w:rPr>
          <w:t>托克维尔</w:t>
        </w:r>
      </w:hyperlink>
      <w:r>
        <w:rPr>
          <w:rFonts w:hint="eastAsia"/>
          <w:sz w:val="24"/>
        </w:rPr>
        <w:t>著，</w:t>
      </w:r>
      <w:hyperlink r:id="rId8" w:tgtFrame="http://product.dangdang.com/_blank" w:history="1">
        <w:r>
          <w:rPr>
            <w:rFonts w:hint="eastAsia"/>
            <w:sz w:val="24"/>
          </w:rPr>
          <w:t>冯棠</w:t>
        </w:r>
      </w:hyperlink>
      <w:r>
        <w:rPr>
          <w:rFonts w:hint="eastAsia"/>
          <w:sz w:val="24"/>
        </w:rPr>
        <w:t>译，</w:t>
      </w:r>
      <w:hyperlink r:id="rId9" w:tgtFrame="http://product.dangdang.com/_blank" w:history="1">
        <w:r>
          <w:rPr>
            <w:rFonts w:hint="eastAsia"/>
            <w:sz w:val="24"/>
          </w:rPr>
          <w:t>商务印书馆</w:t>
        </w:r>
      </w:hyperlink>
      <w:r>
        <w:rPr>
          <w:sz w:val="24"/>
        </w:rPr>
        <w:t> ,2012</w:t>
      </w:r>
      <w:r>
        <w:rPr>
          <w:rFonts w:hint="eastAsia"/>
          <w:sz w:val="24"/>
        </w:rPr>
        <w:t>年</w:t>
      </w:r>
    </w:p>
    <w:p w:rsidR="0069352A" w:rsidRDefault="0069352A" w:rsidP="00891536">
      <w:pPr>
        <w:spacing w:line="360" w:lineRule="auto"/>
        <w:ind w:firstLine="480"/>
        <w:rPr>
          <w:sz w:val="24"/>
        </w:rPr>
      </w:pPr>
      <w:r>
        <w:rPr>
          <w:rFonts w:hint="eastAsia"/>
          <w:sz w:val="24"/>
        </w:rPr>
        <w:t>内容推荐：《旧制度与大革命》通过对大量史实的分析，揭示了旧制度与法国大革命的内在联系。既论述了大革命的开创性和决裂性，又论述了它的连续性，认为大革命是长期历史发展的必然结果。本书对大革命以来法国历史的反复性提出了独到的见解，是研究法国大革命时期历史的必读书。</w:t>
      </w:r>
    </w:p>
    <w:p w:rsidR="0069352A" w:rsidRDefault="0069352A" w:rsidP="00E26856">
      <w:pPr>
        <w:spacing w:line="360" w:lineRule="auto"/>
        <w:ind w:firstLineChars="200" w:firstLine="31680"/>
        <w:rPr>
          <w:sz w:val="24"/>
        </w:rPr>
      </w:pPr>
      <w:r>
        <w:rPr>
          <w:b/>
          <w:bCs/>
          <w:sz w:val="24"/>
        </w:rPr>
        <w:t>5.</w:t>
      </w:r>
      <w:r>
        <w:rPr>
          <w:rFonts w:hint="eastAsia"/>
          <w:b/>
          <w:bCs/>
          <w:sz w:val="24"/>
        </w:rPr>
        <w:t>《万历十五年》</w:t>
      </w:r>
      <w:r>
        <w:rPr>
          <w:rFonts w:hint="eastAsia"/>
          <w:sz w:val="24"/>
        </w:rPr>
        <w:t>，</w:t>
      </w:r>
      <w:hyperlink r:id="rId10" w:tgtFrame="http://product.dangdang.com/_blank" w:history="1">
        <w:r>
          <w:rPr>
            <w:rFonts w:hint="eastAsia"/>
            <w:sz w:val="24"/>
          </w:rPr>
          <w:t>黄仁宇</w:t>
        </w:r>
      </w:hyperlink>
      <w:r>
        <w:rPr>
          <w:sz w:val="24"/>
        </w:rPr>
        <w:t> </w:t>
      </w:r>
      <w:r>
        <w:rPr>
          <w:rFonts w:hint="eastAsia"/>
          <w:sz w:val="24"/>
        </w:rPr>
        <w:t>著，</w:t>
      </w:r>
      <w:hyperlink r:id="rId11" w:tgtFrame="http://product.dangdang.com/_blank" w:history="1">
        <w:r>
          <w:rPr>
            <w:rFonts w:hint="eastAsia"/>
            <w:sz w:val="24"/>
          </w:rPr>
          <w:t>生活</w:t>
        </w:r>
        <w:r>
          <w:rPr>
            <w:sz w:val="24"/>
          </w:rPr>
          <w:t>.</w:t>
        </w:r>
        <w:r>
          <w:rPr>
            <w:rFonts w:hint="eastAsia"/>
            <w:sz w:val="24"/>
          </w:rPr>
          <w:t>读书</w:t>
        </w:r>
        <w:r>
          <w:rPr>
            <w:sz w:val="24"/>
          </w:rPr>
          <w:t>.</w:t>
        </w:r>
        <w:r>
          <w:rPr>
            <w:rFonts w:hint="eastAsia"/>
            <w:sz w:val="24"/>
          </w:rPr>
          <w:t>新知三联书店</w:t>
        </w:r>
      </w:hyperlink>
      <w:r>
        <w:rPr>
          <w:sz w:val="24"/>
        </w:rPr>
        <w:t> </w:t>
      </w:r>
      <w:r>
        <w:rPr>
          <w:rFonts w:hint="eastAsia"/>
          <w:sz w:val="24"/>
        </w:rPr>
        <w:t>，</w:t>
      </w:r>
      <w:r>
        <w:rPr>
          <w:sz w:val="24"/>
        </w:rPr>
        <w:t>2014</w:t>
      </w:r>
      <w:r>
        <w:rPr>
          <w:rFonts w:hint="eastAsia"/>
          <w:sz w:val="24"/>
        </w:rPr>
        <w:t>年</w:t>
      </w:r>
      <w:r>
        <w:rPr>
          <w:sz w:val="24"/>
        </w:rPr>
        <w:t>6</w:t>
      </w:r>
      <w:r>
        <w:rPr>
          <w:rFonts w:hint="eastAsia"/>
          <w:sz w:val="24"/>
        </w:rPr>
        <w:t>月</w:t>
      </w:r>
      <w:r>
        <w:rPr>
          <w:sz w:val="24"/>
        </w:rPr>
        <w:t> </w:t>
      </w:r>
    </w:p>
    <w:p w:rsidR="0069352A" w:rsidRDefault="0069352A" w:rsidP="00E26856">
      <w:pPr>
        <w:spacing w:line="360" w:lineRule="auto"/>
        <w:ind w:firstLineChars="200" w:firstLine="31680"/>
        <w:rPr>
          <w:sz w:val="24"/>
        </w:rPr>
      </w:pPr>
      <w:r>
        <w:rPr>
          <w:rFonts w:hint="eastAsia"/>
          <w:sz w:val="24"/>
        </w:rPr>
        <w:t>内容推荐：明万历十五年，即公元</w:t>
      </w:r>
      <w:r>
        <w:rPr>
          <w:sz w:val="24"/>
        </w:rPr>
        <w:t>1587</w:t>
      </w:r>
      <w:r>
        <w:rPr>
          <w:rFonts w:hint="eastAsia"/>
          <w:sz w:val="24"/>
        </w:rPr>
        <w:t>年，在中国历史上原本是极其普通的年份。</w:t>
      </w:r>
      <w:r>
        <w:rPr>
          <w:sz w:val="24"/>
        </w:rPr>
        <w:br/>
      </w:r>
      <w:r>
        <w:rPr>
          <w:rFonts w:hint="eastAsia"/>
          <w:sz w:val="24"/>
        </w:rPr>
        <w:t xml:space="preserve">　　这是对当代中国人来说具有重要意义的一部经典之作。它的重要在于，这本书提供了一种对当时的中国人来说，具有颠覆意义的叙述历史的新方式。在此之前，国人的历史写作，是意识形态的一部分，是政治宣传的一部分。几乎所有的历史书都是一种模式，一种口吻，一种角度，只提供了一种画面。黄仁宇的这本书，简直是给我们开放了另一个世界，每一位阅读这本书的大陆人都会震惊，原来历史可以这样写，原来历史是如此的有趣、复杂、丰富，原来历史人物并不像我们的教科书上讲的那样单调、格式化。从某种意义上说，这本书就像一道匕首，撕开了由意识形态统治历史写作的铁幕。</w:t>
      </w:r>
    </w:p>
    <w:p w:rsidR="0069352A" w:rsidRDefault="0069352A" w:rsidP="00E26856">
      <w:pPr>
        <w:spacing w:line="360" w:lineRule="auto"/>
        <w:ind w:firstLineChars="200" w:firstLine="31680"/>
        <w:rPr>
          <w:sz w:val="24"/>
        </w:rPr>
      </w:pPr>
      <w:r>
        <w:rPr>
          <w:b/>
          <w:bCs/>
          <w:sz w:val="24"/>
        </w:rPr>
        <w:t>6.</w:t>
      </w:r>
      <w:r>
        <w:rPr>
          <w:rFonts w:hint="eastAsia"/>
          <w:b/>
          <w:bCs/>
          <w:sz w:val="24"/>
        </w:rPr>
        <w:t>《恰到好处的幸福》</w:t>
      </w:r>
      <w:r>
        <w:rPr>
          <w:rFonts w:hint="eastAsia"/>
          <w:sz w:val="24"/>
        </w:rPr>
        <w:t>，</w:t>
      </w:r>
      <w:hyperlink r:id="rId12" w:tgtFrame="http://product.dangdang.com/_blank" w:history="1">
        <w:r>
          <w:rPr>
            <w:rFonts w:hint="eastAsia"/>
            <w:sz w:val="24"/>
          </w:rPr>
          <w:t>毕淑敏</w:t>
        </w:r>
      </w:hyperlink>
      <w:r>
        <w:rPr>
          <w:rFonts w:hint="eastAsia"/>
          <w:sz w:val="24"/>
        </w:rPr>
        <w:t>著，</w:t>
      </w:r>
      <w:hyperlink r:id="rId13" w:tgtFrame="http://product.dangdang.com/_blank" w:history="1">
        <w:r>
          <w:rPr>
            <w:rFonts w:hint="eastAsia"/>
            <w:sz w:val="24"/>
          </w:rPr>
          <w:t>湖南文艺出版社</w:t>
        </w:r>
      </w:hyperlink>
      <w:r>
        <w:rPr>
          <w:rFonts w:hint="eastAsia"/>
          <w:sz w:val="24"/>
        </w:rPr>
        <w:t>，</w:t>
      </w:r>
      <w:r>
        <w:rPr>
          <w:sz w:val="24"/>
        </w:rPr>
        <w:t>2014</w:t>
      </w:r>
      <w:r>
        <w:rPr>
          <w:rFonts w:hint="eastAsia"/>
          <w:sz w:val="24"/>
        </w:rPr>
        <w:t>年</w:t>
      </w:r>
      <w:r>
        <w:rPr>
          <w:sz w:val="24"/>
        </w:rPr>
        <w:t>2</w:t>
      </w:r>
      <w:r>
        <w:rPr>
          <w:rFonts w:hint="eastAsia"/>
          <w:sz w:val="24"/>
        </w:rPr>
        <w:t>月</w:t>
      </w:r>
      <w:r>
        <w:rPr>
          <w:sz w:val="24"/>
        </w:rPr>
        <w:t>  </w:t>
      </w:r>
    </w:p>
    <w:p w:rsidR="0069352A" w:rsidRDefault="0069352A" w:rsidP="00E26856">
      <w:pPr>
        <w:spacing w:line="360" w:lineRule="auto"/>
        <w:ind w:firstLineChars="200" w:firstLine="31680"/>
        <w:rPr>
          <w:sz w:val="24"/>
        </w:rPr>
      </w:pPr>
      <w:r>
        <w:rPr>
          <w:rFonts w:hint="eastAsia"/>
          <w:sz w:val="24"/>
        </w:rPr>
        <w:t>内容推荐：纵有千间房屋，夜间无外一床安宿，纵有万亩良田，一日终究只需三餐。幸福是一种心的富足，不以物质的多寡来衡量，它是付出、分享和爱的感受。</w:t>
      </w:r>
      <w:r>
        <w:rPr>
          <w:sz w:val="24"/>
        </w:rPr>
        <w:br/>
      </w:r>
      <w:r>
        <w:rPr>
          <w:rFonts w:hint="eastAsia"/>
          <w:sz w:val="24"/>
        </w:rPr>
        <w:t xml:space="preserve">　　恰到好处，是一种哲学和艺术的结晶体。它代表的豁达和淡然，是幸福门前的长廊。轻轻走过它，你就可以拍打幸福的门环。佛家有一句话，叫</w:t>
      </w:r>
      <w:r>
        <w:rPr>
          <w:sz w:val="24"/>
        </w:rPr>
        <w:t>“</w:t>
      </w:r>
      <w:r>
        <w:rPr>
          <w:rFonts w:hint="eastAsia"/>
          <w:sz w:val="24"/>
        </w:rPr>
        <w:t>无挂碍物者无恐怖</w:t>
      </w:r>
      <w:r>
        <w:rPr>
          <w:sz w:val="24"/>
        </w:rPr>
        <w:t>”</w:t>
      </w:r>
      <w:r>
        <w:rPr>
          <w:rFonts w:hint="eastAsia"/>
          <w:sz w:val="24"/>
        </w:rPr>
        <w:t>，不妨借用来，少需要物者少烦恼。因为必需少，所以受限轻。人就获得了更快的行走，更高的飞翔。本书把</w:t>
      </w:r>
      <w:r>
        <w:rPr>
          <w:sz w:val="24"/>
        </w:rPr>
        <w:t>“</w:t>
      </w:r>
      <w:r>
        <w:rPr>
          <w:rFonts w:hint="eastAsia"/>
          <w:sz w:val="24"/>
        </w:rPr>
        <w:t>幸福</w:t>
      </w:r>
      <w:r>
        <w:rPr>
          <w:sz w:val="24"/>
        </w:rPr>
        <w:t>”</w:t>
      </w:r>
      <w:r>
        <w:rPr>
          <w:rFonts w:hint="eastAsia"/>
          <w:sz w:val="24"/>
        </w:rPr>
        <w:t>作为一种正面的人生价值提出。教你如何构建合理期望，在欲望和现实中找到平衡，收获丰硕愉悦的幸福人生。</w:t>
      </w:r>
      <w:r>
        <w:rPr>
          <w:sz w:val="24"/>
        </w:rPr>
        <w:br/>
      </w:r>
      <w:r>
        <w:rPr>
          <w:rFonts w:hint="eastAsia"/>
          <w:sz w:val="24"/>
        </w:rPr>
        <w:t>你，幸福吗？</w:t>
      </w:r>
    </w:p>
    <w:p w:rsidR="0069352A" w:rsidRPr="00E26856" w:rsidRDefault="0069352A" w:rsidP="00E26856">
      <w:pPr>
        <w:spacing w:line="360" w:lineRule="auto"/>
        <w:ind w:firstLineChars="196" w:firstLine="31680"/>
        <w:rPr>
          <w:sz w:val="24"/>
        </w:rPr>
      </w:pPr>
      <w:r>
        <w:rPr>
          <w:b/>
          <w:bCs/>
          <w:sz w:val="24"/>
        </w:rPr>
        <w:t>7.</w:t>
      </w:r>
      <w:r>
        <w:rPr>
          <w:rFonts w:hint="eastAsia"/>
          <w:b/>
          <w:bCs/>
          <w:sz w:val="24"/>
        </w:rPr>
        <w:t>《机关正能量</w:t>
      </w:r>
      <w:r>
        <w:rPr>
          <w:b/>
          <w:bCs/>
          <w:sz w:val="24"/>
        </w:rPr>
        <w:t>—</w:t>
      </w:r>
      <w:r>
        <w:rPr>
          <w:rFonts w:hint="eastAsia"/>
          <w:b/>
          <w:bCs/>
          <w:sz w:val="24"/>
        </w:rPr>
        <w:t>机关纪律与规矩》</w:t>
      </w:r>
      <w:r>
        <w:rPr>
          <w:rFonts w:hint="eastAsia"/>
          <w:sz w:val="24"/>
        </w:rPr>
        <w:t>，</w:t>
      </w:r>
      <w:hyperlink r:id="rId14" w:tooltip="张传禄" w:history="1">
        <w:r w:rsidRPr="00E26856">
          <w:rPr>
            <w:rFonts w:hint="eastAsia"/>
            <w:sz w:val="24"/>
          </w:rPr>
          <w:t>张传禄</w:t>
        </w:r>
      </w:hyperlink>
      <w:r w:rsidRPr="00E26856">
        <w:rPr>
          <w:rFonts w:hint="eastAsia"/>
          <w:sz w:val="24"/>
        </w:rPr>
        <w:t>著，</w:t>
      </w:r>
      <w:hyperlink r:id="rId15" w:tooltip="浙江人民出版社" w:history="1">
        <w:r w:rsidRPr="00E26856">
          <w:rPr>
            <w:rFonts w:hint="eastAsia"/>
            <w:sz w:val="24"/>
          </w:rPr>
          <w:t>浙江人民出版社</w:t>
        </w:r>
      </w:hyperlink>
      <w:r w:rsidRPr="00E26856">
        <w:rPr>
          <w:rFonts w:hint="eastAsia"/>
          <w:sz w:val="24"/>
        </w:rPr>
        <w:t>，</w:t>
      </w:r>
      <w:r w:rsidRPr="00E26856">
        <w:rPr>
          <w:sz w:val="24"/>
        </w:rPr>
        <w:t>2016</w:t>
      </w:r>
      <w:r w:rsidRPr="00E26856">
        <w:rPr>
          <w:rFonts w:hint="eastAsia"/>
          <w:sz w:val="24"/>
        </w:rPr>
        <w:t>年</w:t>
      </w:r>
      <w:r w:rsidRPr="00E26856">
        <w:rPr>
          <w:sz w:val="24"/>
        </w:rPr>
        <w:t>6</w:t>
      </w:r>
      <w:r w:rsidRPr="00E26856">
        <w:rPr>
          <w:rFonts w:hint="eastAsia"/>
          <w:sz w:val="24"/>
        </w:rPr>
        <w:t>月</w:t>
      </w:r>
    </w:p>
    <w:p w:rsidR="0069352A" w:rsidRPr="008D5CA5" w:rsidRDefault="0069352A" w:rsidP="008D5CA5">
      <w:pPr>
        <w:pStyle w:val="NormalWeb"/>
        <w:spacing w:line="360" w:lineRule="auto"/>
        <w:ind w:firstLineChars="200" w:firstLine="31680"/>
        <w:rPr>
          <w:rFonts w:ascii="Calibri" w:hAnsi="Calibri" w:cs="Times New Roman"/>
          <w:kern w:val="2"/>
        </w:rPr>
      </w:pPr>
      <w:r w:rsidRPr="008D5CA5">
        <w:rPr>
          <w:rFonts w:ascii="Calibri" w:hAnsi="Calibri" w:cs="Times New Roman" w:hint="eastAsia"/>
          <w:kern w:val="2"/>
        </w:rPr>
        <w:t>内容推荐：本书以习近平总书记系列重要讲话精神为指针，紧贴机关工作实际，首次提出机关人员应遵守的绝对忠诚、志存高远、服务为本、严谨细致、雷厉风行、机智灵活、任劳任怨、修养言行、甘愿奉献、廉洁自律十条“铁规”。该书系统、准确、透彻阐释了机关规矩的特点和要求，传授了遵守规矩的方法及技巧，集逻辑性、操作性、实用性于一体，为机关干部严守纪律与规矩、做好各项工作，树立良好形象提供有益借鉴。</w:t>
      </w:r>
    </w:p>
    <w:p w:rsidR="0069352A" w:rsidRDefault="0069352A" w:rsidP="008D5CA5">
      <w:pPr>
        <w:spacing w:line="360" w:lineRule="auto"/>
        <w:ind w:firstLineChars="196" w:firstLine="31680"/>
        <w:rPr>
          <w:sz w:val="24"/>
        </w:rPr>
      </w:pPr>
      <w:r>
        <w:rPr>
          <w:b/>
          <w:bCs/>
          <w:sz w:val="24"/>
        </w:rPr>
        <w:t>8.</w:t>
      </w:r>
      <w:r>
        <w:rPr>
          <w:rFonts w:hint="eastAsia"/>
          <w:b/>
          <w:bCs/>
          <w:sz w:val="24"/>
        </w:rPr>
        <w:t>《影响力</w:t>
      </w:r>
      <w:r>
        <w:rPr>
          <w:b/>
          <w:bCs/>
          <w:sz w:val="24"/>
        </w:rPr>
        <w:t>(</w:t>
      </w:r>
      <w:r>
        <w:rPr>
          <w:rFonts w:hint="eastAsia"/>
          <w:b/>
          <w:bCs/>
          <w:sz w:val="24"/>
        </w:rPr>
        <w:t>经典版</w:t>
      </w:r>
      <w:r>
        <w:rPr>
          <w:b/>
          <w:bCs/>
          <w:sz w:val="24"/>
        </w:rPr>
        <w:t>)</w:t>
      </w:r>
      <w:r>
        <w:rPr>
          <w:rFonts w:hint="eastAsia"/>
          <w:b/>
          <w:bCs/>
          <w:sz w:val="24"/>
        </w:rPr>
        <w:t>》</w:t>
      </w:r>
      <w:r>
        <w:rPr>
          <w:rFonts w:hint="eastAsia"/>
          <w:sz w:val="24"/>
        </w:rPr>
        <w:t>，（美）罗伯特</w:t>
      </w:r>
      <w:r>
        <w:rPr>
          <w:sz w:val="24"/>
        </w:rPr>
        <w:t>•B•</w:t>
      </w:r>
      <w:r>
        <w:rPr>
          <w:rFonts w:hint="eastAsia"/>
          <w:sz w:val="24"/>
        </w:rPr>
        <w:t>西奥迪尼著</w:t>
      </w:r>
      <w:bookmarkStart w:id="0" w:name="itemlist-author"/>
      <w:bookmarkEnd w:id="0"/>
      <w:r>
        <w:rPr>
          <w:rFonts w:hint="eastAsia"/>
          <w:sz w:val="24"/>
        </w:rPr>
        <w:t>，</w:t>
      </w:r>
      <w:hyperlink r:id="rId16" w:tooltip="（美）西奥迪尼  著，闾佳  译" w:history="1">
        <w:r>
          <w:rPr>
            <w:rFonts w:hint="eastAsia"/>
            <w:sz w:val="24"/>
          </w:rPr>
          <w:t>闾佳</w:t>
        </w:r>
      </w:hyperlink>
      <w:r>
        <w:rPr>
          <w:rFonts w:hint="eastAsia"/>
          <w:sz w:val="24"/>
        </w:rPr>
        <w:t>译</w:t>
      </w:r>
      <w:r>
        <w:rPr>
          <w:sz w:val="24"/>
        </w:rPr>
        <w:t> </w:t>
      </w:r>
      <w:r>
        <w:rPr>
          <w:rFonts w:hint="eastAsia"/>
          <w:sz w:val="24"/>
        </w:rPr>
        <w:t>，</w:t>
      </w:r>
      <w:bookmarkStart w:id="1" w:name="P_cbs"/>
      <w:r>
        <w:rPr>
          <w:sz w:val="24"/>
        </w:rPr>
        <w:fldChar w:fldCharType="begin"/>
      </w:r>
      <w:r>
        <w:rPr>
          <w:sz w:val="24"/>
        </w:rPr>
        <w:instrText xml:space="preserve"> HYPERLINK "http://search.dangdang.com/?key=&amp;key3=%CD%F2%BE%ED%B3%F6%B0%E6%B9%AB%CB%BE&amp;medium=01&amp;category_path=01.00.00.00.00.00" \o "</w:instrText>
      </w:r>
      <w:r>
        <w:rPr>
          <w:rFonts w:hint="eastAsia"/>
          <w:sz w:val="24"/>
        </w:rPr>
        <w:instrText>万卷出版公司</w:instrText>
      </w:r>
      <w:r>
        <w:rPr>
          <w:sz w:val="24"/>
        </w:rPr>
        <w:instrText>"</w:instrText>
      </w:r>
      <w:r w:rsidRPr="00E26856">
        <w:rPr>
          <w:sz w:val="24"/>
        </w:rPr>
      </w:r>
      <w:r>
        <w:rPr>
          <w:sz w:val="24"/>
        </w:rPr>
        <w:fldChar w:fldCharType="separate"/>
      </w:r>
      <w:r>
        <w:rPr>
          <w:rFonts w:hint="eastAsia"/>
          <w:sz w:val="24"/>
        </w:rPr>
        <w:t>万卷出版公司</w:t>
      </w:r>
      <w:bookmarkEnd w:id="1"/>
      <w:r>
        <w:rPr>
          <w:sz w:val="24"/>
        </w:rPr>
        <w:fldChar w:fldCharType="end"/>
      </w:r>
      <w:r>
        <w:rPr>
          <w:rFonts w:hint="eastAsia"/>
          <w:sz w:val="24"/>
        </w:rPr>
        <w:t>，</w:t>
      </w:r>
      <w:r>
        <w:rPr>
          <w:sz w:val="24"/>
        </w:rPr>
        <w:t>2010</w:t>
      </w:r>
      <w:r>
        <w:rPr>
          <w:rFonts w:hint="eastAsia"/>
          <w:sz w:val="24"/>
        </w:rPr>
        <w:t>年</w:t>
      </w:r>
      <w:r>
        <w:rPr>
          <w:sz w:val="24"/>
        </w:rPr>
        <w:t>09</w:t>
      </w:r>
      <w:r>
        <w:rPr>
          <w:rFonts w:hint="eastAsia"/>
          <w:sz w:val="24"/>
        </w:rPr>
        <w:t>月</w:t>
      </w:r>
    </w:p>
    <w:p w:rsidR="0069352A" w:rsidRDefault="0069352A" w:rsidP="00891536">
      <w:pPr>
        <w:spacing w:line="360" w:lineRule="auto"/>
        <w:rPr>
          <w:sz w:val="24"/>
        </w:rPr>
      </w:pPr>
      <w:r>
        <w:rPr>
          <w:sz w:val="24"/>
        </w:rPr>
        <w:t xml:space="preserve">    </w:t>
      </w:r>
      <w:r>
        <w:rPr>
          <w:rFonts w:hint="eastAsia"/>
          <w:sz w:val="24"/>
        </w:rPr>
        <w:t>内容推荐：由于它的影响，劝说得以成为一门科学。无论你是普通人还是为某一产品或事业观点游说的人，这都是一本最基本的书，是你理解人们心理的基石。在这本书中，心理学家罗伯特</w:t>
      </w:r>
      <w:r>
        <w:rPr>
          <w:sz w:val="24"/>
        </w:rPr>
        <w:t>.B.</w:t>
      </w:r>
      <w:r>
        <w:rPr>
          <w:rFonts w:hint="eastAsia"/>
          <w:sz w:val="24"/>
        </w:rPr>
        <w:t>西奥迪尼博士为我们解释了为什么有些人极具说服力，而我们总是容易上当受骗。隐藏在冲动地顺从他人行为背后的</w:t>
      </w:r>
      <w:r>
        <w:rPr>
          <w:sz w:val="24"/>
        </w:rPr>
        <w:t>6</w:t>
      </w:r>
      <w:r>
        <w:rPr>
          <w:rFonts w:hint="eastAsia"/>
          <w:sz w:val="24"/>
        </w:rPr>
        <w:t>大心理秘笈，正是这一切的根源。那些劝说高手们，总是熟练地运用它们，让我们就范。</w:t>
      </w:r>
    </w:p>
    <w:p w:rsidR="0069352A" w:rsidRPr="00E26856" w:rsidRDefault="0069352A" w:rsidP="00E26856">
      <w:pPr>
        <w:pStyle w:val="Heading1"/>
        <w:widowControl/>
        <w:shd w:val="clear" w:color="auto" w:fill="FFFFFF"/>
        <w:spacing w:line="360" w:lineRule="auto"/>
        <w:jc w:val="both"/>
        <w:rPr>
          <w:rFonts w:ascii="Calibri" w:eastAsia="宋体" w:hAnsi="Calibri"/>
          <w:b w:val="0"/>
          <w:kern w:val="2"/>
          <w:sz w:val="24"/>
          <w:szCs w:val="24"/>
        </w:rPr>
      </w:pPr>
      <w:r>
        <w:rPr>
          <w:rFonts w:ascii="Calibri" w:eastAsia="宋体" w:hAnsi="Calibri"/>
          <w:bCs/>
          <w:kern w:val="2"/>
          <w:szCs w:val="24"/>
        </w:rPr>
        <w:t xml:space="preserve">  </w:t>
      </w:r>
      <w:r w:rsidRPr="00E26856">
        <w:rPr>
          <w:rFonts w:ascii="Calibri" w:eastAsia="宋体" w:hAnsi="Calibri"/>
          <w:bCs/>
          <w:kern w:val="2"/>
          <w:szCs w:val="24"/>
        </w:rPr>
        <w:t xml:space="preserve"> </w:t>
      </w:r>
      <w:r w:rsidRPr="00E26856">
        <w:rPr>
          <w:rFonts w:ascii="Calibri" w:eastAsia="宋体" w:hAnsi="Calibri"/>
          <w:kern w:val="2"/>
          <w:sz w:val="24"/>
          <w:szCs w:val="24"/>
        </w:rPr>
        <w:t>9.</w:t>
      </w:r>
      <w:r w:rsidRPr="00E26856">
        <w:rPr>
          <w:rFonts w:ascii="Calibri" w:eastAsia="宋体" w:hAnsi="Calibri" w:hint="eastAsia"/>
          <w:kern w:val="2"/>
          <w:sz w:val="24"/>
          <w:szCs w:val="24"/>
        </w:rPr>
        <w:t>《朱九思评传》</w:t>
      </w:r>
      <w:r w:rsidRPr="00E26856">
        <w:rPr>
          <w:rFonts w:ascii="Calibri" w:eastAsia="宋体" w:hAnsi="Calibri" w:hint="eastAsia"/>
          <w:b w:val="0"/>
          <w:kern w:val="2"/>
          <w:sz w:val="24"/>
          <w:szCs w:val="24"/>
        </w:rPr>
        <w:t>，</w:t>
      </w:r>
      <w:hyperlink r:id="rId17" w:tooltip="王炯华" w:history="1">
        <w:r w:rsidRPr="00E26856">
          <w:rPr>
            <w:rFonts w:ascii="Calibri" w:eastAsia="宋体" w:hAnsi="Calibri" w:hint="eastAsia"/>
            <w:b w:val="0"/>
            <w:kern w:val="2"/>
            <w:sz w:val="24"/>
            <w:szCs w:val="24"/>
          </w:rPr>
          <w:t>王炯华</w:t>
        </w:r>
      </w:hyperlink>
      <w:r w:rsidRPr="00E26856">
        <w:rPr>
          <w:rFonts w:ascii="Calibri" w:eastAsia="宋体" w:hAnsi="Calibri" w:hint="eastAsia"/>
          <w:b w:val="0"/>
          <w:kern w:val="2"/>
          <w:sz w:val="24"/>
          <w:szCs w:val="24"/>
        </w:rPr>
        <w:t>著</w:t>
      </w:r>
      <w:r w:rsidRPr="00E26856">
        <w:rPr>
          <w:rFonts w:ascii="Calibri" w:eastAsia="宋体" w:hAnsi="Calibri"/>
          <w:b w:val="0"/>
          <w:kern w:val="2"/>
          <w:sz w:val="24"/>
          <w:szCs w:val="24"/>
        </w:rPr>
        <w:t xml:space="preserve"> </w:t>
      </w:r>
      <w:r w:rsidRPr="00E26856">
        <w:rPr>
          <w:rFonts w:ascii="Calibri" w:eastAsia="宋体" w:hAnsi="Calibri" w:hint="eastAsia"/>
          <w:b w:val="0"/>
          <w:kern w:val="2"/>
          <w:sz w:val="24"/>
          <w:szCs w:val="24"/>
        </w:rPr>
        <w:t>，</w:t>
      </w:r>
      <w:hyperlink r:id="rId18" w:tooltip="华中科技大学出版社" w:history="1">
        <w:r w:rsidRPr="00E26856">
          <w:rPr>
            <w:rFonts w:ascii="Calibri" w:eastAsia="宋体" w:hAnsi="Calibri" w:hint="eastAsia"/>
            <w:b w:val="0"/>
            <w:kern w:val="2"/>
            <w:sz w:val="24"/>
            <w:szCs w:val="24"/>
          </w:rPr>
          <w:t>华中科技大学出版社</w:t>
        </w:r>
      </w:hyperlink>
      <w:r w:rsidRPr="00E26856">
        <w:rPr>
          <w:rFonts w:ascii="Calibri" w:eastAsia="宋体" w:hAnsi="Calibri" w:hint="eastAsia"/>
          <w:b w:val="0"/>
          <w:kern w:val="2"/>
          <w:sz w:val="24"/>
          <w:szCs w:val="24"/>
        </w:rPr>
        <w:t>，</w:t>
      </w:r>
      <w:r w:rsidRPr="00E26856">
        <w:rPr>
          <w:rFonts w:ascii="Calibri" w:eastAsia="宋体" w:hAnsi="Calibri"/>
          <w:b w:val="0"/>
          <w:kern w:val="2"/>
          <w:sz w:val="24"/>
          <w:szCs w:val="24"/>
        </w:rPr>
        <w:t>2011</w:t>
      </w:r>
      <w:r w:rsidRPr="00E26856">
        <w:rPr>
          <w:rFonts w:ascii="Calibri" w:eastAsia="宋体" w:hAnsi="Calibri" w:hint="eastAsia"/>
          <w:b w:val="0"/>
          <w:kern w:val="2"/>
          <w:sz w:val="24"/>
          <w:szCs w:val="24"/>
        </w:rPr>
        <w:t>年</w:t>
      </w:r>
      <w:r w:rsidRPr="00E26856">
        <w:rPr>
          <w:rFonts w:ascii="Calibri" w:eastAsia="宋体" w:hAnsi="Calibri"/>
          <w:b w:val="0"/>
          <w:kern w:val="2"/>
          <w:sz w:val="24"/>
          <w:szCs w:val="24"/>
        </w:rPr>
        <w:t>10</w:t>
      </w:r>
      <w:r w:rsidRPr="00E26856">
        <w:rPr>
          <w:rFonts w:ascii="Calibri" w:eastAsia="宋体" w:hAnsi="Calibri" w:hint="eastAsia"/>
          <w:b w:val="0"/>
          <w:kern w:val="2"/>
          <w:sz w:val="24"/>
          <w:szCs w:val="24"/>
        </w:rPr>
        <w:t>月</w:t>
      </w:r>
    </w:p>
    <w:p w:rsidR="0069352A" w:rsidRPr="00E26856" w:rsidRDefault="0069352A" w:rsidP="00E26856">
      <w:pPr>
        <w:pStyle w:val="NormalWeb"/>
        <w:shd w:val="clear" w:color="auto" w:fill="FFFFFF"/>
        <w:spacing w:line="360" w:lineRule="auto"/>
        <w:ind w:firstLineChars="200" w:firstLine="31680"/>
        <w:rPr>
          <w:rFonts w:ascii="Calibri" w:hAnsi="Calibri" w:cs="Times New Roman"/>
          <w:kern w:val="2"/>
        </w:rPr>
      </w:pPr>
      <w:r w:rsidRPr="00E26856">
        <w:rPr>
          <w:rFonts w:ascii="Calibri" w:hAnsi="Calibri" w:cs="Times New Roman" w:hint="eastAsia"/>
          <w:kern w:val="2"/>
        </w:rPr>
        <w:t>内容推荐：《朱九思评传》全面记叙了朱九思办华中工学院的业绩，描写了他调整和改造专业，在工科院校中率先开办文科和理科，进而提出把华中工学院办成以理工为基础的综合大学的理想与实践；对其教育思想和领导风范，亦有详细的叙述和评论；对其失误亦不讳言，并给予实事求是的分析，评价。</w:t>
      </w:r>
    </w:p>
    <w:p w:rsidR="0069352A" w:rsidRDefault="0069352A" w:rsidP="00E26856">
      <w:pPr>
        <w:pStyle w:val="Heading1"/>
        <w:widowControl/>
        <w:shd w:val="clear" w:color="auto" w:fill="FFFFFF"/>
        <w:spacing w:line="360" w:lineRule="auto"/>
        <w:jc w:val="both"/>
        <w:rPr>
          <w:rFonts w:ascii="Calibri" w:eastAsia="宋体" w:hAnsi="Calibri"/>
          <w:b w:val="0"/>
          <w:kern w:val="2"/>
          <w:sz w:val="24"/>
          <w:szCs w:val="24"/>
        </w:rPr>
      </w:pPr>
      <w:r w:rsidRPr="00E26856">
        <w:rPr>
          <w:rFonts w:ascii="Calibri" w:eastAsia="宋体" w:hAnsi="Calibri"/>
          <w:b w:val="0"/>
          <w:kern w:val="2"/>
          <w:sz w:val="24"/>
          <w:szCs w:val="24"/>
        </w:rPr>
        <w:t> </w:t>
      </w:r>
      <w:r>
        <w:rPr>
          <w:rFonts w:ascii="Calibri" w:eastAsia="宋体" w:hAnsi="Calibri"/>
          <w:b w:val="0"/>
          <w:kern w:val="2"/>
          <w:sz w:val="24"/>
          <w:szCs w:val="24"/>
        </w:rPr>
        <w:t xml:space="preserve">    </w:t>
      </w:r>
      <w:r>
        <w:rPr>
          <w:rFonts w:ascii="Calibri" w:eastAsia="宋体" w:hAnsi="Calibri"/>
          <w:bCs/>
          <w:kern w:val="2"/>
          <w:sz w:val="24"/>
          <w:szCs w:val="24"/>
        </w:rPr>
        <w:t>10.</w:t>
      </w:r>
      <w:r>
        <w:rPr>
          <w:rFonts w:ascii="Calibri" w:eastAsia="宋体" w:hAnsi="Calibri" w:hint="eastAsia"/>
          <w:bCs/>
          <w:kern w:val="2"/>
          <w:sz w:val="24"/>
          <w:szCs w:val="24"/>
        </w:rPr>
        <w:t>《当代国外大学本科教学模式的改革与创新》</w:t>
      </w:r>
      <w:r>
        <w:rPr>
          <w:rFonts w:ascii="Calibri" w:eastAsia="宋体" w:hAnsi="Calibri" w:hint="eastAsia"/>
          <w:b w:val="0"/>
          <w:kern w:val="2"/>
          <w:sz w:val="24"/>
          <w:szCs w:val="24"/>
        </w:rPr>
        <w:t>，</w:t>
      </w:r>
      <w:hyperlink r:id="rId19" w:tgtFrame="http://product.dangdang.com/_blank" w:history="1">
        <w:r>
          <w:rPr>
            <w:rFonts w:ascii="Calibri" w:eastAsia="宋体" w:hAnsi="Calibri" w:hint="eastAsia"/>
            <w:b w:val="0"/>
            <w:kern w:val="2"/>
            <w:sz w:val="24"/>
            <w:szCs w:val="24"/>
          </w:rPr>
          <w:t>许明</w:t>
        </w:r>
      </w:hyperlink>
      <w:r>
        <w:rPr>
          <w:rFonts w:ascii="Calibri" w:eastAsia="宋体" w:hAnsi="Calibri" w:hint="eastAsia"/>
          <w:b w:val="0"/>
          <w:kern w:val="2"/>
          <w:sz w:val="24"/>
          <w:szCs w:val="24"/>
        </w:rPr>
        <w:t>主编，</w:t>
      </w:r>
      <w:r>
        <w:rPr>
          <w:rFonts w:ascii="Calibri" w:eastAsia="宋体" w:hAnsi="Calibri"/>
          <w:b w:val="0"/>
          <w:kern w:val="2"/>
          <w:sz w:val="24"/>
          <w:szCs w:val="24"/>
        </w:rPr>
        <w:t> </w:t>
      </w:r>
      <w:hyperlink r:id="rId20" w:tgtFrame="http://product.dangdang.com/_blank" w:history="1">
        <w:r>
          <w:rPr>
            <w:rFonts w:ascii="Calibri" w:eastAsia="宋体" w:hAnsi="Calibri" w:hint="eastAsia"/>
            <w:b w:val="0"/>
            <w:kern w:val="2"/>
            <w:sz w:val="24"/>
            <w:szCs w:val="24"/>
          </w:rPr>
          <w:t>福建教育出版社</w:t>
        </w:r>
      </w:hyperlink>
      <w:r>
        <w:rPr>
          <w:rFonts w:ascii="Calibri" w:eastAsia="宋体" w:hAnsi="Calibri" w:hint="eastAsia"/>
          <w:b w:val="0"/>
          <w:kern w:val="2"/>
          <w:sz w:val="24"/>
          <w:szCs w:val="24"/>
        </w:rPr>
        <w:t>，</w:t>
      </w:r>
      <w:r>
        <w:rPr>
          <w:rFonts w:ascii="Calibri" w:eastAsia="宋体" w:hAnsi="Calibri"/>
          <w:b w:val="0"/>
          <w:kern w:val="2"/>
          <w:sz w:val="24"/>
          <w:szCs w:val="24"/>
        </w:rPr>
        <w:t> 2013</w:t>
      </w:r>
      <w:r>
        <w:rPr>
          <w:rFonts w:ascii="Calibri" w:eastAsia="宋体" w:hAnsi="Calibri" w:hint="eastAsia"/>
          <w:b w:val="0"/>
          <w:kern w:val="2"/>
          <w:sz w:val="24"/>
          <w:szCs w:val="24"/>
        </w:rPr>
        <w:t>年</w:t>
      </w:r>
      <w:r>
        <w:rPr>
          <w:rFonts w:ascii="Calibri" w:eastAsia="宋体" w:hAnsi="Calibri"/>
          <w:b w:val="0"/>
          <w:kern w:val="2"/>
          <w:sz w:val="24"/>
          <w:szCs w:val="24"/>
        </w:rPr>
        <w:t>11</w:t>
      </w:r>
      <w:r>
        <w:rPr>
          <w:rFonts w:ascii="Calibri" w:eastAsia="宋体" w:hAnsi="Calibri" w:hint="eastAsia"/>
          <w:b w:val="0"/>
          <w:kern w:val="2"/>
          <w:sz w:val="24"/>
          <w:szCs w:val="24"/>
        </w:rPr>
        <w:t>月</w:t>
      </w:r>
      <w:r>
        <w:rPr>
          <w:rFonts w:ascii="Calibri" w:eastAsia="宋体" w:hAnsi="Calibri"/>
          <w:b w:val="0"/>
          <w:kern w:val="2"/>
          <w:sz w:val="24"/>
          <w:szCs w:val="24"/>
        </w:rPr>
        <w:t> </w:t>
      </w:r>
      <w:r>
        <w:rPr>
          <w:rFonts w:ascii="Calibri" w:eastAsia="宋体" w:hAnsi="Calibri"/>
          <w:b w:val="0"/>
          <w:kern w:val="2"/>
          <w:sz w:val="24"/>
          <w:szCs w:val="24"/>
        </w:rPr>
        <w:br/>
        <w:t xml:space="preserve">    </w:t>
      </w:r>
      <w:r>
        <w:rPr>
          <w:rFonts w:ascii="Calibri" w:eastAsia="宋体" w:hAnsi="Calibri" w:hint="eastAsia"/>
          <w:b w:val="0"/>
          <w:kern w:val="2"/>
          <w:sz w:val="24"/>
          <w:szCs w:val="24"/>
        </w:rPr>
        <w:t>内容推荐：我国的高等教育随着大众化程度的日益提高，目前正面临人才培养与教育教学质量的挑战。如何改革我国大学本科教学模式，促进大学教学质量不断提高，实现高等教育的可持续发展，是我国大学亟待解决的重要课题。书中详细介绍了国外本科教学广泛应用，具有代表性的九种教学模式，即问题式学习教学模式、项目本位学习教学模式、小组本位学习教学模式、探究式学习教学模式、研究性学习教学模式、混合学习教学模式、服务学习教学模式、移动学习教学模式、工作本位学习教学模式，并系统分析了当代国外大学本科教学模式的历史演变过程、改革特点和发展前景。</w:t>
      </w:r>
    </w:p>
    <w:p w:rsidR="0069352A" w:rsidRPr="00891536" w:rsidRDefault="0069352A"/>
    <w:sectPr w:rsidR="0069352A" w:rsidRPr="00891536" w:rsidSect="00CD104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352A" w:rsidRDefault="0069352A" w:rsidP="00891536">
      <w:r>
        <w:separator/>
      </w:r>
    </w:p>
  </w:endnote>
  <w:endnote w:type="continuationSeparator" w:id="0">
    <w:p w:rsidR="0069352A" w:rsidRDefault="0069352A" w:rsidP="0089153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352A" w:rsidRDefault="0069352A" w:rsidP="00891536">
      <w:r>
        <w:separator/>
      </w:r>
    </w:p>
  </w:footnote>
  <w:footnote w:type="continuationSeparator" w:id="0">
    <w:p w:rsidR="0069352A" w:rsidRDefault="0069352A" w:rsidP="0089153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679A01"/>
    <w:multiLevelType w:val="singleLevel"/>
    <w:tmpl w:val="57679A01"/>
    <w:lvl w:ilvl="0">
      <w:start w:val="2"/>
      <w:numFmt w:val="decimal"/>
      <w:suff w:val="nothing"/>
      <w:lvlText w:val="%1."/>
      <w:lvlJc w:val="left"/>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91536"/>
    <w:rsid w:val="0043720D"/>
    <w:rsid w:val="0069352A"/>
    <w:rsid w:val="00891536"/>
    <w:rsid w:val="008D5CA5"/>
    <w:rsid w:val="00A40EF0"/>
    <w:rsid w:val="00A61881"/>
    <w:rsid w:val="00CD104D"/>
    <w:rsid w:val="00E2685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536"/>
    <w:pPr>
      <w:widowControl w:val="0"/>
      <w:jc w:val="both"/>
    </w:pPr>
    <w:rPr>
      <w:szCs w:val="24"/>
    </w:rPr>
  </w:style>
  <w:style w:type="paragraph" w:styleId="Heading1">
    <w:name w:val="heading 1"/>
    <w:basedOn w:val="Normal"/>
    <w:next w:val="Normal"/>
    <w:link w:val="Heading1Char"/>
    <w:uiPriority w:val="99"/>
    <w:qFormat/>
    <w:rsid w:val="00891536"/>
    <w:pPr>
      <w:spacing w:line="288" w:lineRule="auto"/>
      <w:jc w:val="center"/>
      <w:outlineLvl w:val="0"/>
    </w:pPr>
    <w:rPr>
      <w:rFonts w:ascii="黑体" w:eastAsia="黑体" w:hAnsi="宋体"/>
      <w:b/>
      <w:kern w:val="44"/>
      <w:sz w:val="36"/>
      <w:szCs w:val="3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91536"/>
    <w:rPr>
      <w:rFonts w:ascii="黑体" w:eastAsia="黑体" w:hAnsi="宋体" w:cs="Times New Roman"/>
      <w:b/>
      <w:kern w:val="44"/>
      <w:sz w:val="36"/>
      <w:szCs w:val="36"/>
    </w:rPr>
  </w:style>
  <w:style w:type="paragraph" w:styleId="Header">
    <w:name w:val="header"/>
    <w:basedOn w:val="Normal"/>
    <w:link w:val="HeaderChar"/>
    <w:uiPriority w:val="99"/>
    <w:semiHidden/>
    <w:rsid w:val="00891536"/>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891536"/>
    <w:rPr>
      <w:rFonts w:cs="Times New Roman"/>
      <w:sz w:val="18"/>
      <w:szCs w:val="18"/>
    </w:rPr>
  </w:style>
  <w:style w:type="paragraph" w:styleId="Footer">
    <w:name w:val="footer"/>
    <w:basedOn w:val="Normal"/>
    <w:link w:val="FooterChar"/>
    <w:uiPriority w:val="99"/>
    <w:semiHidden/>
    <w:rsid w:val="00891536"/>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891536"/>
    <w:rPr>
      <w:rFonts w:cs="Times New Roman"/>
      <w:sz w:val="18"/>
      <w:szCs w:val="18"/>
    </w:rPr>
  </w:style>
  <w:style w:type="paragraph" w:styleId="NormalWeb">
    <w:name w:val="Normal (Web)"/>
    <w:basedOn w:val="Normal"/>
    <w:uiPriority w:val="99"/>
    <w:rsid w:val="00E26856"/>
    <w:pPr>
      <w:widowControl/>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39790265">
      <w:marLeft w:val="0"/>
      <w:marRight w:val="0"/>
      <w:marTop w:val="0"/>
      <w:marBottom w:val="0"/>
      <w:divBdr>
        <w:top w:val="none" w:sz="0" w:space="0" w:color="auto"/>
        <w:left w:val="none" w:sz="0" w:space="0" w:color="auto"/>
        <w:bottom w:val="none" w:sz="0" w:space="0" w:color="auto"/>
        <w:right w:val="none" w:sz="0" w:space="0" w:color="auto"/>
      </w:divBdr>
      <w:divsChild>
        <w:div w:id="39790271">
          <w:marLeft w:val="0"/>
          <w:marRight w:val="0"/>
          <w:marTop w:val="0"/>
          <w:marBottom w:val="0"/>
          <w:divBdr>
            <w:top w:val="none" w:sz="0" w:space="0" w:color="auto"/>
            <w:left w:val="none" w:sz="0" w:space="0" w:color="auto"/>
            <w:bottom w:val="none" w:sz="0" w:space="0" w:color="auto"/>
            <w:right w:val="none" w:sz="0" w:space="0" w:color="auto"/>
          </w:divBdr>
          <w:divsChild>
            <w:div w:id="39790266">
              <w:marLeft w:val="0"/>
              <w:marRight w:val="0"/>
              <w:marTop w:val="0"/>
              <w:marBottom w:val="0"/>
              <w:divBdr>
                <w:top w:val="none" w:sz="0" w:space="0" w:color="auto"/>
                <w:left w:val="none" w:sz="0" w:space="0" w:color="auto"/>
                <w:bottom w:val="none" w:sz="0" w:space="0" w:color="auto"/>
                <w:right w:val="none" w:sz="0" w:space="0" w:color="auto"/>
              </w:divBdr>
              <w:divsChild>
                <w:div w:id="39790263">
                  <w:marLeft w:val="0"/>
                  <w:marRight w:val="0"/>
                  <w:marTop w:val="0"/>
                  <w:marBottom w:val="0"/>
                  <w:divBdr>
                    <w:top w:val="none" w:sz="0" w:space="0" w:color="auto"/>
                    <w:left w:val="none" w:sz="0" w:space="0" w:color="auto"/>
                    <w:bottom w:val="none" w:sz="0" w:space="0" w:color="auto"/>
                    <w:right w:val="none" w:sz="0" w:space="0" w:color="auto"/>
                  </w:divBdr>
                  <w:divsChild>
                    <w:div w:id="39790262">
                      <w:marLeft w:val="0"/>
                      <w:marRight w:val="0"/>
                      <w:marTop w:val="0"/>
                      <w:marBottom w:val="0"/>
                      <w:divBdr>
                        <w:top w:val="none" w:sz="0" w:space="0" w:color="auto"/>
                        <w:left w:val="none" w:sz="0" w:space="0" w:color="auto"/>
                        <w:bottom w:val="none" w:sz="0" w:space="0" w:color="auto"/>
                        <w:right w:val="none" w:sz="0" w:space="0" w:color="auto"/>
                      </w:divBdr>
                      <w:divsChild>
                        <w:div w:id="39790268">
                          <w:marLeft w:val="0"/>
                          <w:marRight w:val="0"/>
                          <w:marTop w:val="0"/>
                          <w:marBottom w:val="0"/>
                          <w:divBdr>
                            <w:top w:val="none" w:sz="0" w:space="0" w:color="auto"/>
                            <w:left w:val="none" w:sz="0" w:space="0" w:color="auto"/>
                            <w:bottom w:val="none" w:sz="0" w:space="0" w:color="auto"/>
                            <w:right w:val="none" w:sz="0" w:space="0" w:color="auto"/>
                          </w:divBdr>
                          <w:divsChild>
                            <w:div w:id="39790270">
                              <w:marLeft w:val="0"/>
                              <w:marRight w:val="0"/>
                              <w:marTop w:val="0"/>
                              <w:marBottom w:val="0"/>
                              <w:divBdr>
                                <w:top w:val="none" w:sz="0" w:space="0" w:color="auto"/>
                                <w:left w:val="none" w:sz="0" w:space="0" w:color="auto"/>
                                <w:bottom w:val="none" w:sz="0" w:space="0" w:color="auto"/>
                                <w:right w:val="none" w:sz="0" w:space="0" w:color="auto"/>
                              </w:divBdr>
                              <w:divsChild>
                                <w:div w:id="39790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790269">
      <w:marLeft w:val="0"/>
      <w:marRight w:val="0"/>
      <w:marTop w:val="0"/>
      <w:marBottom w:val="0"/>
      <w:divBdr>
        <w:top w:val="none" w:sz="0" w:space="0" w:color="auto"/>
        <w:left w:val="none" w:sz="0" w:space="0" w:color="auto"/>
        <w:bottom w:val="none" w:sz="0" w:space="0" w:color="auto"/>
        <w:right w:val="none" w:sz="0" w:space="0" w:color="auto"/>
      </w:divBdr>
      <w:divsChild>
        <w:div w:id="39790272">
          <w:marLeft w:val="0"/>
          <w:marRight w:val="0"/>
          <w:marTop w:val="0"/>
          <w:marBottom w:val="0"/>
          <w:divBdr>
            <w:top w:val="none" w:sz="0" w:space="0" w:color="auto"/>
            <w:left w:val="none" w:sz="0" w:space="0" w:color="auto"/>
            <w:bottom w:val="none" w:sz="0" w:space="0" w:color="auto"/>
            <w:right w:val="none" w:sz="0" w:space="0" w:color="auto"/>
          </w:divBdr>
          <w:divsChild>
            <w:div w:id="39790264">
              <w:marLeft w:val="0"/>
              <w:marRight w:val="0"/>
              <w:marTop w:val="0"/>
              <w:marBottom w:val="0"/>
              <w:divBdr>
                <w:top w:val="none" w:sz="0" w:space="0" w:color="auto"/>
                <w:left w:val="none" w:sz="0" w:space="0" w:color="auto"/>
                <w:bottom w:val="none" w:sz="0" w:space="0" w:color="auto"/>
                <w:right w:val="none" w:sz="0" w:space="0" w:color="auto"/>
              </w:divBdr>
              <w:divsChild>
                <w:div w:id="39790260">
                  <w:marLeft w:val="0"/>
                  <w:marRight w:val="0"/>
                  <w:marTop w:val="0"/>
                  <w:marBottom w:val="0"/>
                  <w:divBdr>
                    <w:top w:val="none" w:sz="0" w:space="0" w:color="auto"/>
                    <w:left w:val="none" w:sz="0" w:space="0" w:color="auto"/>
                    <w:bottom w:val="none" w:sz="0" w:space="0" w:color="auto"/>
                    <w:right w:val="none" w:sz="0" w:space="0" w:color="auto"/>
                  </w:divBdr>
                  <w:divsChild>
                    <w:div w:id="39790267">
                      <w:marLeft w:val="0"/>
                      <w:marRight w:val="0"/>
                      <w:marTop w:val="0"/>
                      <w:marBottom w:val="240"/>
                      <w:divBdr>
                        <w:top w:val="single" w:sz="2" w:space="0" w:color="E9E9E9"/>
                        <w:left w:val="single" w:sz="4" w:space="0" w:color="E9E9E9"/>
                        <w:bottom w:val="single" w:sz="4" w:space="0" w:color="E9E9E9"/>
                        <w:right w:val="single" w:sz="4" w:space="0" w:color="E9E9E9"/>
                      </w:divBdr>
                      <w:divsChild>
                        <w:div w:id="39790259">
                          <w:marLeft w:val="0"/>
                          <w:marRight w:val="0"/>
                          <w:marTop w:val="0"/>
                          <w:marBottom w:val="120"/>
                          <w:divBdr>
                            <w:top w:val="none" w:sz="0" w:space="0" w:color="auto"/>
                            <w:left w:val="none" w:sz="0" w:space="0" w:color="auto"/>
                            <w:bottom w:val="none" w:sz="0" w:space="0" w:color="auto"/>
                            <w:right w:val="none" w:sz="0" w:space="0" w:color="auto"/>
                          </w:divBdr>
                          <w:divsChild>
                            <w:div w:id="39790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angdang.com/author/%B7%EB%CC%C4_1" TargetMode="External"/><Relationship Id="rId13" Type="http://schemas.openxmlformats.org/officeDocument/2006/relationships/hyperlink" Target="http://www.dangdang.com/publish/%BA%FE%C4%CF%CE%C4%D2%D5%B3%F6%B0%E6%C9%E7_1" TargetMode="External"/><Relationship Id="rId18" Type="http://schemas.openxmlformats.org/officeDocument/2006/relationships/hyperlink" Target="http://search.dangdang.com/?key=&amp;key3=%BB%AA%D6%D0%BF%C6%BC%BC%B4%F3%D1%A7%B3%F6%B0%E6%C9%E7&amp;medium=01&amp;category_path=01.00.00.00.00.00"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dangdang.com/author/%CD%D0%BF%CB%CE%AC%B6%FB_1" TargetMode="External"/><Relationship Id="rId12" Type="http://schemas.openxmlformats.org/officeDocument/2006/relationships/hyperlink" Target="http://www.dangdang.com/author/%B1%CF%CA%E7%C3%F4_1" TargetMode="External"/><Relationship Id="rId17" Type="http://schemas.openxmlformats.org/officeDocument/2006/relationships/hyperlink" Target="http://search.dangdang.com/?key2=&#29579;&#28847;&#21326;&amp;medium=01&amp;category_path=01.00.00.00.00.00" TargetMode="External"/><Relationship Id="rId2" Type="http://schemas.openxmlformats.org/officeDocument/2006/relationships/styles" Target="styles.xml"/><Relationship Id="rId16" Type="http://schemas.openxmlformats.org/officeDocument/2006/relationships/hyperlink" Target="http://search.dangdang.com/?key2=%E3%CC%BC%D1&amp;medium=01&amp;category_path=01.00.00.00.00.00" TargetMode="External"/><Relationship Id="rId20" Type="http://schemas.openxmlformats.org/officeDocument/2006/relationships/hyperlink" Target="http://www.dangdang.com/publish/%B8%A3%BD%A8%BD%CC%D3%FD%B3%F6%B0%E6%C9%E7_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angdang.com/publish/%C9%FA%BB%EE.%B6%C1%CA%E9.%D0%C2%D6%AA%C8%FD%C1%AA%CA%E9%B5%EA_1" TargetMode="External"/><Relationship Id="rId5" Type="http://schemas.openxmlformats.org/officeDocument/2006/relationships/footnotes" Target="footnotes.xml"/><Relationship Id="rId15" Type="http://schemas.openxmlformats.org/officeDocument/2006/relationships/hyperlink" Target="http://search.dangdang.com/?key=&amp;key3=%D5%E3%BD%AD%C8%CB%C3%F1%B3%F6%B0%E6%C9%E7&amp;medium=01&amp;category_path=01.00.00.00.00.00" TargetMode="External"/><Relationship Id="rId10" Type="http://schemas.openxmlformats.org/officeDocument/2006/relationships/hyperlink" Target="http://www.dangdang.com/author/%BB%C6%C8%CA%D3%EE_1" TargetMode="External"/><Relationship Id="rId19" Type="http://schemas.openxmlformats.org/officeDocument/2006/relationships/hyperlink" Target="http://www.dangdang.com/author/%D0%ED%C3%F7_1" TargetMode="External"/><Relationship Id="rId4" Type="http://schemas.openxmlformats.org/officeDocument/2006/relationships/webSettings" Target="webSettings.xml"/><Relationship Id="rId9" Type="http://schemas.openxmlformats.org/officeDocument/2006/relationships/hyperlink" Target="http://www.dangdang.com/publish/%C9%CC%CE%F1%D3%A1%CA%E9%B9%DD_1" TargetMode="External"/><Relationship Id="rId14" Type="http://schemas.openxmlformats.org/officeDocument/2006/relationships/hyperlink" Target="http://search.dangdang.com/?key2=&#24352;&#20256;&#31108;&amp;medium=01&amp;category_path=01.00.00.00.00.00"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11</TotalTime>
  <Pages>3</Pages>
  <Words>667</Words>
  <Characters>3808</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dc:creator>
  <cp:keywords/>
  <dc:description/>
  <cp:lastModifiedBy>AutoBVT</cp:lastModifiedBy>
  <cp:revision>4</cp:revision>
  <dcterms:created xsi:type="dcterms:W3CDTF">2016-06-22T01:49:00Z</dcterms:created>
  <dcterms:modified xsi:type="dcterms:W3CDTF">2016-06-22T09:51:00Z</dcterms:modified>
</cp:coreProperties>
</file>